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65F06AF5" w:rsidR="00067FB6" w:rsidRPr="00A14A56" w:rsidRDefault="00A14A56" w:rsidP="00EA5F32">
      <w:pPr>
        <w:pStyle w:val="ListParagraph"/>
        <w:numPr>
          <w:ilvl w:val="0"/>
          <w:numId w:val="0"/>
        </w:numPr>
        <w:ind w:left="720"/>
        <w:rPr>
          <w:b w:val="0"/>
          <w:bCs w:val="0"/>
        </w:rPr>
      </w:pPr>
      <w:r w:rsidRPr="00A14A56">
        <w:rPr>
          <w:b w:val="0"/>
          <w:bCs w:val="0"/>
        </w:rPr>
        <w:t>06</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38805111" w:rsidR="00ED612A" w:rsidRPr="00BB2D13" w:rsidRDefault="00B9331F" w:rsidP="00EA5F32">
      <w:pPr>
        <w:ind w:left="720"/>
        <w:rPr>
          <w:bCs w:val="0"/>
          <w:sz w:val="24"/>
          <w:szCs w:val="24"/>
        </w:rPr>
      </w:pPr>
      <w:r w:rsidRPr="00B9331F">
        <w:rPr>
          <w:bCs w:val="0"/>
          <w:sz w:val="24"/>
          <w:szCs w:val="24"/>
        </w:rPr>
        <w:t>06I201a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4C8555D1" w:rsidR="00D65E7E" w:rsidRPr="00BB2D13" w:rsidRDefault="001D78FC" w:rsidP="00EA5F32">
      <w:pPr>
        <w:ind w:left="720"/>
        <w:rPr>
          <w:bCs w:val="0"/>
          <w:sz w:val="24"/>
          <w:szCs w:val="24"/>
        </w:rPr>
      </w:pPr>
      <w:r w:rsidRPr="001D78FC">
        <w:rPr>
          <w:bCs w:val="0"/>
          <w:sz w:val="24"/>
          <w:szCs w:val="24"/>
        </w:rPr>
        <w:t>Manual</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6E52C571" w:rsidR="007E1F89" w:rsidRDefault="00EE2A36" w:rsidP="00182173">
      <w:pPr>
        <w:ind w:left="720"/>
        <w:rPr>
          <w:bCs w:val="0"/>
          <w:sz w:val="24"/>
          <w:szCs w:val="24"/>
        </w:rPr>
      </w:pPr>
      <w:r w:rsidRPr="00EE2A36">
        <w:rPr>
          <w:bCs w:val="0"/>
          <w:sz w:val="24"/>
          <w:szCs w:val="24"/>
        </w:rPr>
        <w:t>06I2:  Schedule Visibility Tasks (SVTs), if used, must be separately identified and controlled to represent non-PMB tasks/activities that could impact the logic driven network, and consistently identifiable as “SVT” in the IMS.</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70DE3E73" w:rsidR="00ED612A" w:rsidRPr="00E17DF5" w:rsidRDefault="003A70DF" w:rsidP="00EA5F32">
      <w:pPr>
        <w:ind w:left="720"/>
        <w:rPr>
          <w:bCs w:val="0"/>
          <w:sz w:val="24"/>
          <w:szCs w:val="24"/>
        </w:rPr>
      </w:pPr>
      <w:r w:rsidRPr="003A70DF">
        <w:rPr>
          <w:bCs w:val="0"/>
          <w:sz w:val="24"/>
          <w:szCs w:val="24"/>
        </w:rPr>
        <w:t>Are Schedule Visibility Tasks (SVTs) identified and controlled in the IMS?</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19DF56AE" w14:textId="20DD7847" w:rsidR="00B73603" w:rsidRDefault="003C175D" w:rsidP="00EA5F32">
      <w:pPr>
        <w:ind w:left="720"/>
        <w:rPr>
          <w:bCs w:val="0"/>
          <w:sz w:val="24"/>
          <w:szCs w:val="24"/>
        </w:rPr>
      </w:pPr>
      <w:r w:rsidRPr="003C175D">
        <w:rPr>
          <w:bCs w:val="0"/>
          <w:sz w:val="24"/>
          <w:szCs w:val="24"/>
        </w:rPr>
        <w:t>X = Count of incomplete tasks/activities and milestones that are not properly identified and controlled as SVTs in the IMS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2D9E9214" w:rsidR="00ED612A" w:rsidRDefault="00377F1B" w:rsidP="00EA5F32">
      <w:pPr>
        <w:ind w:left="720"/>
        <w:rPr>
          <w:bCs w:val="0"/>
          <w:sz w:val="24"/>
          <w:szCs w:val="24"/>
        </w:rPr>
      </w:pPr>
      <w:r w:rsidRPr="00377F1B">
        <w:rPr>
          <w:bCs w:val="0"/>
          <w:sz w:val="24"/>
          <w:szCs w:val="24"/>
        </w:rPr>
        <w:t>X = 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661963DC" w14:textId="77777777" w:rsidR="00F117A0" w:rsidRPr="00F117A0" w:rsidRDefault="00F117A0" w:rsidP="00F117A0">
      <w:pPr>
        <w:ind w:left="720"/>
        <w:rPr>
          <w:bCs w:val="0"/>
          <w:sz w:val="24"/>
          <w:szCs w:val="24"/>
        </w:rPr>
      </w:pPr>
      <w:r w:rsidRPr="00F117A0">
        <w:rPr>
          <w:bCs w:val="0"/>
          <w:sz w:val="24"/>
          <w:szCs w:val="24"/>
        </w:rPr>
        <w:t>03 EVM System Description</w:t>
      </w:r>
    </w:p>
    <w:p w14:paraId="7718DF3D" w14:textId="77777777" w:rsidR="00F117A0" w:rsidRPr="00F117A0" w:rsidRDefault="00F117A0" w:rsidP="00F117A0">
      <w:pPr>
        <w:ind w:left="720"/>
        <w:rPr>
          <w:bCs w:val="0"/>
          <w:sz w:val="24"/>
          <w:szCs w:val="24"/>
        </w:rPr>
      </w:pPr>
      <w:r w:rsidRPr="00F117A0">
        <w:rPr>
          <w:bCs w:val="0"/>
          <w:sz w:val="24"/>
          <w:szCs w:val="24"/>
        </w:rPr>
        <w:t>11 Integrated Master Schedule</w:t>
      </w:r>
    </w:p>
    <w:p w14:paraId="10390BB8" w14:textId="77777777" w:rsidR="00F117A0" w:rsidRPr="00F117A0" w:rsidRDefault="00F117A0" w:rsidP="00F117A0">
      <w:pPr>
        <w:ind w:left="720"/>
        <w:rPr>
          <w:bCs w:val="0"/>
          <w:sz w:val="24"/>
          <w:szCs w:val="24"/>
        </w:rPr>
      </w:pPr>
      <w:r w:rsidRPr="00F117A0">
        <w:rPr>
          <w:bCs w:val="0"/>
          <w:sz w:val="24"/>
          <w:szCs w:val="24"/>
        </w:rPr>
        <w:tab/>
        <w:t>11A Actual Finish Date</w:t>
      </w:r>
    </w:p>
    <w:p w14:paraId="77833C53" w14:textId="77777777" w:rsidR="00F117A0" w:rsidRPr="00F117A0" w:rsidRDefault="00F117A0" w:rsidP="00F117A0">
      <w:pPr>
        <w:ind w:left="720"/>
        <w:rPr>
          <w:bCs w:val="0"/>
          <w:sz w:val="24"/>
          <w:szCs w:val="24"/>
        </w:rPr>
      </w:pPr>
      <w:r w:rsidRPr="00F117A0">
        <w:rPr>
          <w:bCs w:val="0"/>
          <w:sz w:val="24"/>
          <w:szCs w:val="24"/>
        </w:rPr>
        <w:tab/>
        <w:t>11L BCWS (time-phasing) (If Applicable)</w:t>
      </w:r>
    </w:p>
    <w:p w14:paraId="00AE3BFC" w14:textId="77777777" w:rsidR="00F117A0" w:rsidRPr="00F117A0" w:rsidRDefault="00F117A0" w:rsidP="00F117A0">
      <w:pPr>
        <w:ind w:left="720"/>
        <w:rPr>
          <w:bCs w:val="0"/>
          <w:sz w:val="24"/>
          <w:szCs w:val="24"/>
        </w:rPr>
      </w:pPr>
      <w:r w:rsidRPr="00F117A0">
        <w:rPr>
          <w:bCs w:val="0"/>
          <w:sz w:val="24"/>
          <w:szCs w:val="24"/>
        </w:rPr>
        <w:tab/>
        <w:t>11AM Task/Milestone UIDs</w:t>
      </w:r>
    </w:p>
    <w:p w14:paraId="57571CD1" w14:textId="373FE187" w:rsidR="00ED612A" w:rsidRDefault="00F117A0" w:rsidP="00F117A0">
      <w:pPr>
        <w:ind w:left="720"/>
        <w:rPr>
          <w:bCs w:val="0"/>
          <w:sz w:val="24"/>
          <w:szCs w:val="24"/>
        </w:rPr>
      </w:pPr>
      <w:r w:rsidRPr="00F117A0">
        <w:rPr>
          <w:bCs w:val="0"/>
          <w:sz w:val="24"/>
          <w:szCs w:val="24"/>
        </w:rPr>
        <w:t>45 IMS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79CBA746" w14:textId="77777777" w:rsidR="00B3534F" w:rsidRPr="00B3534F" w:rsidRDefault="00B3534F" w:rsidP="00B3534F">
      <w:pPr>
        <w:pStyle w:val="ListParagraph"/>
        <w:numPr>
          <w:ilvl w:val="0"/>
          <w:numId w:val="39"/>
        </w:numPr>
        <w:rPr>
          <w:b w:val="0"/>
          <w:bCs w:val="0"/>
          <w:szCs w:val="24"/>
        </w:rPr>
      </w:pPr>
      <w:r w:rsidRPr="00B3534F">
        <w:rPr>
          <w:b w:val="0"/>
          <w:bCs w:val="0"/>
          <w:szCs w:val="24"/>
        </w:rPr>
        <w:t xml:space="preserve">Incomplete tasks/activities or milestones equals no actual finish date in the IMS. </w:t>
      </w:r>
    </w:p>
    <w:p w14:paraId="14DD24BD" w14:textId="77777777" w:rsidR="00B3534F" w:rsidRPr="00B3534F" w:rsidRDefault="00B3534F" w:rsidP="00B3534F">
      <w:pPr>
        <w:pStyle w:val="ListParagraph"/>
        <w:numPr>
          <w:ilvl w:val="0"/>
          <w:numId w:val="39"/>
        </w:numPr>
        <w:rPr>
          <w:b w:val="0"/>
          <w:bCs w:val="0"/>
          <w:szCs w:val="24"/>
        </w:rPr>
      </w:pPr>
      <w:r w:rsidRPr="00B3534F">
        <w:rPr>
          <w:b w:val="0"/>
          <w:bCs w:val="0"/>
          <w:szCs w:val="24"/>
        </w:rPr>
        <w:t>All effort on contract, regardless of who is performing the work, is part of the PMB (e.g. subcontractor/supplier effort and material items on contract are part of the PMB and must not be labeled as SVTs; in contrast, government tasks/activities &amp; milestones, GFE, integration tasks/activities &amp; milestones performed on other programs/platforms but necessary for this PMB and “at risk” efforts that are not in the contract are common examples of efforts that are not part of the PMB and must be labeled as SVTs).</w:t>
      </w:r>
    </w:p>
    <w:p w14:paraId="6DD3D476" w14:textId="02D72754" w:rsidR="005A57DE" w:rsidRPr="00067FB6" w:rsidRDefault="00B3534F" w:rsidP="00B3534F">
      <w:pPr>
        <w:pStyle w:val="ListParagraph"/>
        <w:numPr>
          <w:ilvl w:val="0"/>
          <w:numId w:val="39"/>
        </w:numPr>
        <w:rPr>
          <w:b w:val="0"/>
          <w:bCs w:val="0"/>
          <w:szCs w:val="24"/>
        </w:rPr>
      </w:pPr>
      <w:r w:rsidRPr="00B3534F">
        <w:rPr>
          <w:b w:val="0"/>
          <w:bCs w:val="0"/>
          <w:szCs w:val="24"/>
        </w:rPr>
        <w:t>SVTs do not consume resources.</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52F2C7B1" w14:textId="77777777" w:rsidR="003565A7" w:rsidRPr="003565A7" w:rsidRDefault="003565A7" w:rsidP="003565A7">
      <w:pPr>
        <w:pStyle w:val="ListParagraph"/>
        <w:numPr>
          <w:ilvl w:val="0"/>
          <w:numId w:val="38"/>
        </w:numPr>
        <w:rPr>
          <w:b w:val="0"/>
          <w:bCs w:val="0"/>
        </w:rPr>
      </w:pPr>
      <w:r w:rsidRPr="003565A7">
        <w:rPr>
          <w:b w:val="0"/>
          <w:bCs w:val="0"/>
        </w:rPr>
        <w:t>Determine how SVTs are used and identified in the EVMSD and IMS Data Dictionary.</w:t>
      </w:r>
    </w:p>
    <w:p w14:paraId="46E3BB79" w14:textId="77777777" w:rsidR="003565A7" w:rsidRPr="003565A7" w:rsidRDefault="003565A7" w:rsidP="003565A7">
      <w:pPr>
        <w:pStyle w:val="ListParagraph"/>
        <w:numPr>
          <w:ilvl w:val="0"/>
          <w:numId w:val="38"/>
        </w:numPr>
        <w:rPr>
          <w:b w:val="0"/>
          <w:bCs w:val="0"/>
        </w:rPr>
      </w:pPr>
      <w:r w:rsidRPr="003565A7">
        <w:rPr>
          <w:b w:val="0"/>
          <w:bCs w:val="0"/>
        </w:rPr>
        <w:t>Identify and count the number of incomplete SVTs that represent scope in the PMB.</w:t>
      </w:r>
    </w:p>
    <w:p w14:paraId="299BF98F" w14:textId="77777777" w:rsidR="003565A7" w:rsidRPr="003565A7" w:rsidRDefault="003565A7" w:rsidP="003565A7">
      <w:pPr>
        <w:pStyle w:val="ListParagraph"/>
        <w:numPr>
          <w:ilvl w:val="0"/>
          <w:numId w:val="38"/>
        </w:numPr>
        <w:rPr>
          <w:b w:val="0"/>
          <w:bCs w:val="0"/>
        </w:rPr>
      </w:pPr>
      <w:r w:rsidRPr="003565A7">
        <w:rPr>
          <w:b w:val="0"/>
          <w:bCs w:val="0"/>
        </w:rPr>
        <w:t>Identify and count the number of incomplete SVTs that are not identified IAW the EVMSD and IMS Data Dictionary.</w:t>
      </w:r>
    </w:p>
    <w:p w14:paraId="5FC1AC4D" w14:textId="77777777" w:rsidR="003565A7" w:rsidRPr="003565A7" w:rsidRDefault="003565A7" w:rsidP="003565A7">
      <w:pPr>
        <w:pStyle w:val="ListParagraph"/>
        <w:numPr>
          <w:ilvl w:val="0"/>
          <w:numId w:val="38"/>
        </w:numPr>
        <w:rPr>
          <w:b w:val="0"/>
          <w:bCs w:val="0"/>
        </w:rPr>
      </w:pPr>
      <w:r w:rsidRPr="003565A7">
        <w:rPr>
          <w:b w:val="0"/>
          <w:bCs w:val="0"/>
        </w:rPr>
        <w:t>Identify and count the number of incomplete tasks/activities &amp; milestones that use SVT identifiers other than those determined in step 1 (common locations are in the task/activity or milestone name, element type, and other text fields).</w:t>
      </w:r>
    </w:p>
    <w:p w14:paraId="23FBFF82" w14:textId="77777777" w:rsidR="003565A7" w:rsidRPr="003565A7" w:rsidRDefault="003565A7" w:rsidP="003565A7">
      <w:pPr>
        <w:pStyle w:val="ListParagraph"/>
        <w:numPr>
          <w:ilvl w:val="0"/>
          <w:numId w:val="38"/>
        </w:numPr>
        <w:rPr>
          <w:b w:val="0"/>
          <w:bCs w:val="0"/>
        </w:rPr>
      </w:pPr>
      <w:r w:rsidRPr="003565A7">
        <w:rPr>
          <w:b w:val="0"/>
          <w:bCs w:val="0"/>
        </w:rPr>
        <w:lastRenderedPageBreak/>
        <w:t>Identify and count the number of incomplete SVTs with budget/resources assigned.</w:t>
      </w:r>
    </w:p>
    <w:p w14:paraId="1585E988" w14:textId="77777777" w:rsidR="003565A7" w:rsidRPr="003565A7" w:rsidRDefault="003565A7" w:rsidP="003565A7">
      <w:pPr>
        <w:pStyle w:val="ListParagraph"/>
        <w:numPr>
          <w:ilvl w:val="0"/>
          <w:numId w:val="38"/>
        </w:numPr>
        <w:rPr>
          <w:b w:val="0"/>
          <w:bCs w:val="0"/>
        </w:rPr>
      </w:pPr>
      <w:r w:rsidRPr="003565A7">
        <w:rPr>
          <w:b w:val="0"/>
          <w:bCs w:val="0"/>
        </w:rPr>
        <w:t>Add the counts from Steps 2, 3, 4, and 5 ensuring no-double counting; this is (X) of the test metric.</w:t>
      </w:r>
    </w:p>
    <w:p w14:paraId="1452260A" w14:textId="4D5CCEF0" w:rsidR="001515D5" w:rsidRPr="00067FB6" w:rsidRDefault="003565A7" w:rsidP="003565A7">
      <w:pPr>
        <w:pStyle w:val="ListParagraph"/>
        <w:numPr>
          <w:ilvl w:val="0"/>
          <w:numId w:val="38"/>
        </w:numPr>
        <w:rPr>
          <w:b w:val="0"/>
          <w:bCs w:val="0"/>
        </w:rPr>
      </w:pPr>
      <w:r w:rsidRPr="003565A7">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306"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132"/>
        <w:gridCol w:w="964"/>
        <w:gridCol w:w="1265"/>
      </w:tblGrid>
      <w:tr w:rsidR="00586B48" w:rsidRPr="00586B48" w14:paraId="24DA47D2" w14:textId="77777777" w:rsidTr="00586B48">
        <w:trPr>
          <w:trHeight w:val="387"/>
          <w:tblCellSpacing w:w="7" w:type="dxa"/>
          <w:jc w:val="center"/>
        </w:trPr>
        <w:tc>
          <w:tcPr>
            <w:tcW w:w="496" w:type="pct"/>
            <w:tcBorders>
              <w:top w:val="outset" w:sz="6" w:space="0" w:color="auto"/>
              <w:left w:val="outset" w:sz="6" w:space="0" w:color="auto"/>
              <w:bottom w:val="outset" w:sz="6" w:space="0" w:color="auto"/>
              <w:right w:val="outset" w:sz="6" w:space="0" w:color="auto"/>
            </w:tcBorders>
            <w:shd w:val="clear" w:color="auto" w:fill="0000FF"/>
            <w:hideMark/>
          </w:tcPr>
          <w:p w14:paraId="1D75461F" w14:textId="77777777" w:rsidR="00586B48" w:rsidRPr="00586B48" w:rsidRDefault="00586B48" w:rsidP="00586B48">
            <w:pPr>
              <w:spacing w:before="100" w:beforeAutospacing="1" w:after="100" w:afterAutospacing="1"/>
              <w:rPr>
                <w:i/>
                <w:iCs/>
                <w:color w:val="FFFFFF"/>
                <w:sz w:val="24"/>
                <w:szCs w:val="24"/>
              </w:rPr>
            </w:pPr>
            <w:r w:rsidRPr="00586B48">
              <w:rPr>
                <w:i/>
                <w:iCs/>
                <w:color w:val="FFFFFF"/>
                <w:sz w:val="24"/>
                <w:szCs w:val="24"/>
              </w:rPr>
              <w:t xml:space="preserve">Rev Number </w:t>
            </w:r>
          </w:p>
        </w:tc>
        <w:tc>
          <w:tcPr>
            <w:tcW w:w="3287" w:type="pct"/>
            <w:tcBorders>
              <w:top w:val="outset" w:sz="6" w:space="0" w:color="auto"/>
              <w:left w:val="outset" w:sz="6" w:space="0" w:color="auto"/>
              <w:bottom w:val="outset" w:sz="6" w:space="0" w:color="auto"/>
              <w:right w:val="outset" w:sz="6" w:space="0" w:color="auto"/>
            </w:tcBorders>
            <w:shd w:val="clear" w:color="auto" w:fill="0000FF"/>
            <w:hideMark/>
          </w:tcPr>
          <w:p w14:paraId="370FE53C" w14:textId="77777777" w:rsidR="00586B48" w:rsidRPr="00586B48" w:rsidRDefault="00586B48" w:rsidP="00586B48">
            <w:pPr>
              <w:spacing w:before="100" w:beforeAutospacing="1" w:after="100" w:afterAutospacing="1"/>
              <w:rPr>
                <w:i/>
                <w:iCs/>
                <w:color w:val="FFFFFF"/>
                <w:sz w:val="24"/>
                <w:szCs w:val="24"/>
              </w:rPr>
            </w:pPr>
            <w:r w:rsidRPr="00586B48">
              <w:rPr>
                <w:i/>
                <w:iCs/>
                <w:color w:val="FFFFFF"/>
                <w:sz w:val="24"/>
                <w:szCs w:val="24"/>
              </w:rPr>
              <w:t>Detailed Description of Change</w:t>
            </w:r>
          </w:p>
        </w:tc>
        <w:tc>
          <w:tcPr>
            <w:tcW w:w="510" w:type="pct"/>
            <w:tcBorders>
              <w:top w:val="outset" w:sz="6" w:space="0" w:color="auto"/>
              <w:left w:val="outset" w:sz="6" w:space="0" w:color="auto"/>
              <w:bottom w:val="outset" w:sz="6" w:space="0" w:color="auto"/>
              <w:right w:val="outset" w:sz="6" w:space="0" w:color="auto"/>
            </w:tcBorders>
            <w:shd w:val="clear" w:color="auto" w:fill="0000FF"/>
            <w:hideMark/>
          </w:tcPr>
          <w:p w14:paraId="77D9FDB1" w14:textId="77777777" w:rsidR="00586B48" w:rsidRPr="00586B48" w:rsidRDefault="00586B48" w:rsidP="00586B48">
            <w:pPr>
              <w:spacing w:before="100" w:beforeAutospacing="1" w:after="100" w:afterAutospacing="1"/>
              <w:rPr>
                <w:i/>
                <w:iCs/>
                <w:color w:val="FFFFFF"/>
                <w:sz w:val="24"/>
                <w:szCs w:val="24"/>
              </w:rPr>
            </w:pPr>
            <w:r w:rsidRPr="00586B48">
              <w:rPr>
                <w:i/>
                <w:iCs/>
                <w:color w:val="FFFFFF"/>
                <w:sz w:val="24"/>
                <w:szCs w:val="24"/>
              </w:rPr>
              <w:t>Sections Affected</w:t>
            </w:r>
          </w:p>
        </w:tc>
        <w:tc>
          <w:tcPr>
            <w:tcW w:w="668" w:type="pct"/>
            <w:tcBorders>
              <w:top w:val="outset" w:sz="6" w:space="0" w:color="auto"/>
              <w:left w:val="outset" w:sz="6" w:space="0" w:color="auto"/>
              <w:bottom w:val="outset" w:sz="6" w:space="0" w:color="auto"/>
              <w:right w:val="outset" w:sz="6" w:space="0" w:color="auto"/>
            </w:tcBorders>
            <w:shd w:val="clear" w:color="auto" w:fill="0000FF"/>
            <w:hideMark/>
          </w:tcPr>
          <w:p w14:paraId="00E679C6" w14:textId="77777777" w:rsidR="00586B48" w:rsidRPr="00586B48" w:rsidRDefault="00586B48" w:rsidP="00586B48">
            <w:pPr>
              <w:spacing w:before="100" w:beforeAutospacing="1" w:after="100" w:afterAutospacing="1"/>
              <w:rPr>
                <w:i/>
                <w:iCs/>
                <w:color w:val="FFFFFF"/>
                <w:sz w:val="24"/>
                <w:szCs w:val="24"/>
              </w:rPr>
            </w:pPr>
            <w:r w:rsidRPr="00586B48">
              <w:rPr>
                <w:i/>
                <w:iCs/>
                <w:color w:val="FFFFFF"/>
                <w:sz w:val="24"/>
                <w:szCs w:val="24"/>
              </w:rPr>
              <w:t>Spec Sheet Date</w:t>
            </w:r>
          </w:p>
        </w:tc>
      </w:tr>
      <w:tr w:rsidR="00586B48" w:rsidRPr="00586B48" w14:paraId="0671DD14" w14:textId="77777777" w:rsidTr="00586B48">
        <w:trPr>
          <w:trHeight w:val="190"/>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hideMark/>
          </w:tcPr>
          <w:p w14:paraId="6502012E" w14:textId="77777777" w:rsidR="00586B48" w:rsidRPr="00586B48" w:rsidRDefault="00586B48" w:rsidP="00586B48">
            <w:pPr>
              <w:spacing w:before="100" w:beforeAutospacing="1" w:after="100" w:afterAutospacing="1"/>
              <w:rPr>
                <w:sz w:val="24"/>
                <w:szCs w:val="24"/>
              </w:rPr>
            </w:pPr>
            <w:r w:rsidRPr="00586B48">
              <w:rPr>
                <w:sz w:val="24"/>
                <w:szCs w:val="24"/>
              </w:rPr>
              <w:t>v3.1</w:t>
            </w:r>
          </w:p>
        </w:tc>
        <w:tc>
          <w:tcPr>
            <w:tcW w:w="3287" w:type="pct"/>
            <w:tcBorders>
              <w:top w:val="outset" w:sz="6" w:space="0" w:color="auto"/>
              <w:left w:val="outset" w:sz="6" w:space="0" w:color="auto"/>
              <w:bottom w:val="outset" w:sz="6" w:space="0" w:color="auto"/>
              <w:right w:val="outset" w:sz="6" w:space="0" w:color="auto"/>
            </w:tcBorders>
            <w:vAlign w:val="center"/>
            <w:hideMark/>
          </w:tcPr>
          <w:p w14:paraId="18F42867" w14:textId="77777777" w:rsidR="00586B48" w:rsidRPr="00586B48" w:rsidRDefault="00586B48" w:rsidP="00586B48">
            <w:pPr>
              <w:spacing w:before="100" w:beforeAutospacing="1" w:after="100" w:afterAutospacing="1"/>
              <w:rPr>
                <w:sz w:val="24"/>
                <w:szCs w:val="24"/>
              </w:rPr>
            </w:pPr>
            <w:r w:rsidRPr="00586B48">
              <w:rPr>
                <w:sz w:val="24"/>
                <w:szCs w:val="24"/>
              </w:rPr>
              <w:t>Initial  CCB</w:t>
            </w:r>
          </w:p>
        </w:tc>
        <w:tc>
          <w:tcPr>
            <w:tcW w:w="510" w:type="pct"/>
            <w:tcBorders>
              <w:top w:val="outset" w:sz="6" w:space="0" w:color="auto"/>
              <w:left w:val="outset" w:sz="6" w:space="0" w:color="auto"/>
              <w:bottom w:val="outset" w:sz="6" w:space="0" w:color="auto"/>
              <w:right w:val="outset" w:sz="6" w:space="0" w:color="auto"/>
            </w:tcBorders>
            <w:vAlign w:val="center"/>
            <w:hideMark/>
          </w:tcPr>
          <w:p w14:paraId="69BEBBC0" w14:textId="77777777" w:rsidR="00586B48" w:rsidRPr="00586B48" w:rsidRDefault="00586B48" w:rsidP="00586B48">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hideMark/>
          </w:tcPr>
          <w:p w14:paraId="5535A7C4" w14:textId="77777777" w:rsidR="00586B48" w:rsidRPr="00586B48" w:rsidRDefault="00586B48" w:rsidP="00586B48">
            <w:pPr>
              <w:spacing w:before="100" w:beforeAutospacing="1" w:after="100" w:afterAutospacing="1"/>
              <w:jc w:val="center"/>
              <w:rPr>
                <w:sz w:val="24"/>
                <w:szCs w:val="24"/>
              </w:rPr>
            </w:pPr>
            <w:r w:rsidRPr="00586B48">
              <w:rPr>
                <w:sz w:val="24"/>
                <w:szCs w:val="24"/>
              </w:rPr>
              <w:t>11/27/2018</w:t>
            </w:r>
          </w:p>
        </w:tc>
      </w:tr>
      <w:tr w:rsidR="00586B48" w:rsidRPr="00586B48" w14:paraId="7597D8E3" w14:textId="77777777" w:rsidTr="00586B48">
        <w:trPr>
          <w:trHeight w:val="190"/>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hideMark/>
          </w:tcPr>
          <w:p w14:paraId="593AF7B2" w14:textId="77777777" w:rsidR="00586B48" w:rsidRPr="00586B48" w:rsidRDefault="00586B48" w:rsidP="00586B48">
            <w:pPr>
              <w:spacing w:before="100" w:beforeAutospacing="1" w:after="100" w:afterAutospacing="1"/>
              <w:rPr>
                <w:sz w:val="24"/>
                <w:szCs w:val="24"/>
              </w:rPr>
            </w:pPr>
            <w:r w:rsidRPr="00586B48">
              <w:rPr>
                <w:sz w:val="24"/>
                <w:szCs w:val="24"/>
              </w:rPr>
              <w:t>v3.3</w:t>
            </w:r>
          </w:p>
        </w:tc>
        <w:tc>
          <w:tcPr>
            <w:tcW w:w="3287" w:type="pct"/>
            <w:tcBorders>
              <w:top w:val="outset" w:sz="6" w:space="0" w:color="auto"/>
              <w:left w:val="outset" w:sz="6" w:space="0" w:color="auto"/>
              <w:bottom w:val="outset" w:sz="6" w:space="0" w:color="auto"/>
              <w:right w:val="outset" w:sz="6" w:space="0" w:color="auto"/>
            </w:tcBorders>
            <w:vAlign w:val="center"/>
          </w:tcPr>
          <w:p w14:paraId="463D40AE" w14:textId="77777777" w:rsidR="00586B48" w:rsidRPr="00586B48" w:rsidRDefault="00586B48" w:rsidP="00586B48">
            <w:pPr>
              <w:spacing w:before="100" w:beforeAutospacing="1" w:after="100" w:afterAutospacing="1"/>
              <w:rPr>
                <w:sz w:val="24"/>
                <w:szCs w:val="24"/>
              </w:rPr>
            </w:pPr>
            <w:r w:rsidRPr="00586B48">
              <w:rPr>
                <w:sz w:val="24"/>
                <w:szCs w:val="24"/>
              </w:rPr>
              <w:t>Added Data Elements &amp; Assumption 2</w:t>
            </w:r>
          </w:p>
        </w:tc>
        <w:tc>
          <w:tcPr>
            <w:tcW w:w="510" w:type="pct"/>
            <w:tcBorders>
              <w:top w:val="outset" w:sz="6" w:space="0" w:color="auto"/>
              <w:left w:val="outset" w:sz="6" w:space="0" w:color="auto"/>
              <w:bottom w:val="outset" w:sz="6" w:space="0" w:color="auto"/>
              <w:right w:val="outset" w:sz="6" w:space="0" w:color="auto"/>
            </w:tcBorders>
            <w:vAlign w:val="center"/>
            <w:hideMark/>
          </w:tcPr>
          <w:p w14:paraId="36E724F5" w14:textId="77777777" w:rsidR="00586B48" w:rsidRPr="00586B48" w:rsidRDefault="00586B48" w:rsidP="00586B48">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hideMark/>
          </w:tcPr>
          <w:p w14:paraId="5C81AB5C" w14:textId="77777777" w:rsidR="00586B48" w:rsidRPr="00586B48" w:rsidRDefault="00586B48" w:rsidP="00586B48">
            <w:pPr>
              <w:spacing w:before="100" w:beforeAutospacing="1" w:after="100" w:afterAutospacing="1"/>
              <w:jc w:val="center"/>
              <w:rPr>
                <w:sz w:val="24"/>
                <w:szCs w:val="24"/>
              </w:rPr>
            </w:pPr>
            <w:r w:rsidRPr="00586B48">
              <w:rPr>
                <w:sz w:val="24"/>
                <w:szCs w:val="24"/>
              </w:rPr>
              <w:t>5/24/2019</w:t>
            </w:r>
          </w:p>
        </w:tc>
      </w:tr>
      <w:tr w:rsidR="00586B48" w:rsidRPr="00586B48" w14:paraId="22B0EEC7" w14:textId="77777777" w:rsidTr="00586B48">
        <w:trPr>
          <w:trHeight w:val="197"/>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5D686EF4" w14:textId="77777777" w:rsidR="00586B48" w:rsidRPr="00586B48" w:rsidRDefault="00586B48" w:rsidP="00586B48">
            <w:pPr>
              <w:spacing w:before="100" w:beforeAutospacing="1" w:after="100" w:afterAutospacing="1"/>
              <w:rPr>
                <w:sz w:val="24"/>
                <w:szCs w:val="24"/>
              </w:rPr>
            </w:pPr>
            <w:r w:rsidRPr="00586B48">
              <w:rPr>
                <w:sz w:val="24"/>
                <w:szCs w:val="24"/>
              </w:rPr>
              <w:t>v3.4</w:t>
            </w:r>
            <w:r w:rsidRPr="00586B48">
              <w:rPr>
                <w:sz w:val="24"/>
                <w:szCs w:val="24"/>
              </w:rPr>
              <w:tab/>
            </w:r>
          </w:p>
        </w:tc>
        <w:tc>
          <w:tcPr>
            <w:tcW w:w="3287" w:type="pct"/>
            <w:tcBorders>
              <w:top w:val="outset" w:sz="6" w:space="0" w:color="auto"/>
              <w:left w:val="outset" w:sz="6" w:space="0" w:color="auto"/>
              <w:bottom w:val="outset" w:sz="6" w:space="0" w:color="auto"/>
              <w:right w:val="outset" w:sz="6" w:space="0" w:color="auto"/>
            </w:tcBorders>
            <w:vAlign w:val="center"/>
          </w:tcPr>
          <w:p w14:paraId="0A757577" w14:textId="77777777" w:rsidR="00586B48" w:rsidRPr="00586B48" w:rsidRDefault="00586B48" w:rsidP="00586B48">
            <w:pPr>
              <w:spacing w:before="100" w:beforeAutospacing="1" w:after="100" w:afterAutospacing="1"/>
              <w:rPr>
                <w:sz w:val="24"/>
                <w:szCs w:val="24"/>
              </w:rPr>
            </w:pPr>
            <w:r w:rsidRPr="00586B48">
              <w:rPr>
                <w:sz w:val="24"/>
                <w:szCs w:val="24"/>
              </w:rPr>
              <w:t>No changes – updated to v3.4</w:t>
            </w:r>
          </w:p>
        </w:tc>
        <w:tc>
          <w:tcPr>
            <w:tcW w:w="510" w:type="pct"/>
            <w:tcBorders>
              <w:top w:val="outset" w:sz="6" w:space="0" w:color="auto"/>
              <w:left w:val="outset" w:sz="6" w:space="0" w:color="auto"/>
              <w:bottom w:val="outset" w:sz="6" w:space="0" w:color="auto"/>
              <w:right w:val="outset" w:sz="6" w:space="0" w:color="auto"/>
            </w:tcBorders>
            <w:vAlign w:val="center"/>
            <w:hideMark/>
          </w:tcPr>
          <w:p w14:paraId="5727FC25" w14:textId="77777777" w:rsidR="00586B48" w:rsidRPr="00586B48" w:rsidRDefault="00586B48" w:rsidP="00586B48">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hideMark/>
          </w:tcPr>
          <w:p w14:paraId="3400EDD6" w14:textId="77777777" w:rsidR="00586B48" w:rsidRPr="00586B48" w:rsidRDefault="00586B48" w:rsidP="00586B48">
            <w:pPr>
              <w:spacing w:before="100" w:beforeAutospacing="1" w:after="100" w:afterAutospacing="1"/>
              <w:jc w:val="center"/>
              <w:rPr>
                <w:sz w:val="24"/>
                <w:szCs w:val="24"/>
              </w:rPr>
            </w:pPr>
            <w:r w:rsidRPr="00586B48">
              <w:rPr>
                <w:sz w:val="24"/>
                <w:szCs w:val="24"/>
              </w:rPr>
              <w:t>8/31/2019</w:t>
            </w:r>
          </w:p>
        </w:tc>
      </w:tr>
      <w:tr w:rsidR="00586B48" w:rsidRPr="00586B48" w14:paraId="7D2F64F3" w14:textId="77777777" w:rsidTr="00586B48">
        <w:trPr>
          <w:trHeight w:val="190"/>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78C51F6E" w14:textId="77777777" w:rsidR="00586B48" w:rsidRPr="00586B48" w:rsidRDefault="00586B48" w:rsidP="00586B48">
            <w:pPr>
              <w:spacing w:before="100" w:beforeAutospacing="1" w:after="100" w:afterAutospacing="1"/>
              <w:rPr>
                <w:sz w:val="24"/>
                <w:szCs w:val="24"/>
              </w:rPr>
            </w:pPr>
            <w:r w:rsidRPr="00586B48">
              <w:rPr>
                <w:sz w:val="24"/>
                <w:szCs w:val="24"/>
              </w:rPr>
              <w:t>v3.5</w:t>
            </w:r>
          </w:p>
        </w:tc>
        <w:tc>
          <w:tcPr>
            <w:tcW w:w="3287" w:type="pct"/>
            <w:tcBorders>
              <w:top w:val="outset" w:sz="6" w:space="0" w:color="auto"/>
              <w:left w:val="outset" w:sz="6" w:space="0" w:color="auto"/>
              <w:bottom w:val="outset" w:sz="6" w:space="0" w:color="auto"/>
              <w:right w:val="outset" w:sz="6" w:space="0" w:color="auto"/>
            </w:tcBorders>
            <w:vAlign w:val="center"/>
          </w:tcPr>
          <w:p w14:paraId="3D53C8AE" w14:textId="77777777" w:rsidR="00586B48" w:rsidRPr="00586B48" w:rsidRDefault="00586B48" w:rsidP="00586B48">
            <w:pPr>
              <w:spacing w:before="100" w:beforeAutospacing="1" w:after="100" w:afterAutospacing="1"/>
              <w:rPr>
                <w:sz w:val="24"/>
                <w:szCs w:val="24"/>
              </w:rPr>
            </w:pPr>
            <w:r w:rsidRPr="00586B48">
              <w:rPr>
                <w:sz w:val="24"/>
                <w:szCs w:val="24"/>
              </w:rPr>
              <w:t>No changes – updated to v3.5</w:t>
            </w:r>
          </w:p>
        </w:tc>
        <w:tc>
          <w:tcPr>
            <w:tcW w:w="510" w:type="pct"/>
            <w:tcBorders>
              <w:top w:val="outset" w:sz="6" w:space="0" w:color="auto"/>
              <w:left w:val="outset" w:sz="6" w:space="0" w:color="auto"/>
              <w:bottom w:val="outset" w:sz="6" w:space="0" w:color="auto"/>
              <w:right w:val="outset" w:sz="6" w:space="0" w:color="auto"/>
            </w:tcBorders>
            <w:vAlign w:val="center"/>
          </w:tcPr>
          <w:p w14:paraId="52468FA8" w14:textId="77777777" w:rsidR="00586B48" w:rsidRPr="00586B48" w:rsidRDefault="00586B48" w:rsidP="00586B48">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tcPr>
          <w:p w14:paraId="7801EEB4" w14:textId="77777777" w:rsidR="00586B48" w:rsidRPr="00586B48" w:rsidRDefault="00586B48" w:rsidP="00586B48">
            <w:pPr>
              <w:spacing w:before="100" w:beforeAutospacing="1" w:after="100" w:afterAutospacing="1"/>
              <w:jc w:val="center"/>
              <w:rPr>
                <w:sz w:val="24"/>
                <w:szCs w:val="24"/>
              </w:rPr>
            </w:pPr>
            <w:r w:rsidRPr="00586B48">
              <w:rPr>
                <w:sz w:val="24"/>
                <w:szCs w:val="24"/>
              </w:rPr>
              <w:t>2/22/2020</w:t>
            </w:r>
          </w:p>
        </w:tc>
      </w:tr>
      <w:tr w:rsidR="00586B48" w:rsidRPr="00586B48" w14:paraId="6ABDEF94" w14:textId="77777777" w:rsidTr="00586B48">
        <w:trPr>
          <w:trHeight w:val="380"/>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1E40BE55" w14:textId="77777777" w:rsidR="00586B48" w:rsidRPr="00586B48" w:rsidRDefault="00586B48" w:rsidP="00586B48">
            <w:pPr>
              <w:spacing w:before="100" w:beforeAutospacing="1" w:after="100" w:afterAutospacing="1"/>
              <w:rPr>
                <w:sz w:val="24"/>
                <w:szCs w:val="24"/>
              </w:rPr>
            </w:pPr>
            <w:r w:rsidRPr="00586B48">
              <w:rPr>
                <w:sz w:val="24"/>
                <w:szCs w:val="24"/>
              </w:rPr>
              <w:t>v3.6</w:t>
            </w:r>
          </w:p>
        </w:tc>
        <w:tc>
          <w:tcPr>
            <w:tcW w:w="3287" w:type="pct"/>
            <w:tcBorders>
              <w:top w:val="outset" w:sz="6" w:space="0" w:color="auto"/>
              <w:left w:val="outset" w:sz="6" w:space="0" w:color="auto"/>
              <w:bottom w:val="outset" w:sz="6" w:space="0" w:color="auto"/>
              <w:right w:val="outset" w:sz="6" w:space="0" w:color="auto"/>
            </w:tcBorders>
            <w:vAlign w:val="center"/>
          </w:tcPr>
          <w:p w14:paraId="34D286B1" w14:textId="77777777" w:rsidR="00586B48" w:rsidRPr="00586B48" w:rsidRDefault="00586B48" w:rsidP="00586B48">
            <w:pPr>
              <w:spacing w:before="100" w:beforeAutospacing="1" w:after="100" w:afterAutospacing="1"/>
              <w:rPr>
                <w:sz w:val="24"/>
                <w:szCs w:val="24"/>
              </w:rPr>
            </w:pPr>
            <w:r w:rsidRPr="00586B48">
              <w:rPr>
                <w:sz w:val="24"/>
                <w:szCs w:val="24"/>
              </w:rPr>
              <w:t>Update: Test Metric, Data Elements Required, Assumptions, and Instructions</w:t>
            </w:r>
          </w:p>
        </w:tc>
        <w:tc>
          <w:tcPr>
            <w:tcW w:w="510" w:type="pct"/>
            <w:tcBorders>
              <w:top w:val="outset" w:sz="6" w:space="0" w:color="auto"/>
              <w:left w:val="outset" w:sz="6" w:space="0" w:color="auto"/>
              <w:bottom w:val="outset" w:sz="6" w:space="0" w:color="auto"/>
              <w:right w:val="outset" w:sz="6" w:space="0" w:color="auto"/>
            </w:tcBorders>
            <w:vAlign w:val="center"/>
          </w:tcPr>
          <w:p w14:paraId="0B85F68A" w14:textId="77777777" w:rsidR="00586B48" w:rsidRPr="00586B48" w:rsidRDefault="00586B48" w:rsidP="00586B48">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tcPr>
          <w:p w14:paraId="2D4FD57D" w14:textId="77777777" w:rsidR="00586B48" w:rsidRPr="00586B48" w:rsidRDefault="00586B48" w:rsidP="00586B48">
            <w:pPr>
              <w:spacing w:before="100" w:beforeAutospacing="1" w:after="100" w:afterAutospacing="1"/>
              <w:jc w:val="center"/>
              <w:rPr>
                <w:sz w:val="24"/>
                <w:szCs w:val="24"/>
              </w:rPr>
            </w:pPr>
            <w:r w:rsidRPr="00586B48">
              <w:rPr>
                <w:sz w:val="24"/>
                <w:szCs w:val="24"/>
              </w:rPr>
              <w:t>8/30/2020</w:t>
            </w:r>
          </w:p>
        </w:tc>
      </w:tr>
      <w:tr w:rsidR="00586B48" w:rsidRPr="00586B48" w14:paraId="2402AB95" w14:textId="77777777" w:rsidTr="00586B48">
        <w:trPr>
          <w:trHeight w:val="578"/>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139CF26F" w14:textId="77777777" w:rsidR="00586B48" w:rsidRPr="00586B48" w:rsidRDefault="00586B48" w:rsidP="00586B48">
            <w:pPr>
              <w:spacing w:before="100" w:beforeAutospacing="1" w:after="100" w:afterAutospacing="1"/>
              <w:rPr>
                <w:sz w:val="24"/>
                <w:szCs w:val="24"/>
              </w:rPr>
            </w:pPr>
            <w:r w:rsidRPr="00586B48">
              <w:rPr>
                <w:sz w:val="24"/>
                <w:szCs w:val="24"/>
              </w:rPr>
              <w:t>v3.6.1</w:t>
            </w:r>
          </w:p>
        </w:tc>
        <w:tc>
          <w:tcPr>
            <w:tcW w:w="3287" w:type="pct"/>
            <w:tcBorders>
              <w:top w:val="outset" w:sz="6" w:space="0" w:color="auto"/>
              <w:left w:val="outset" w:sz="6" w:space="0" w:color="auto"/>
              <w:bottom w:val="outset" w:sz="6" w:space="0" w:color="auto"/>
              <w:right w:val="outset" w:sz="6" w:space="0" w:color="auto"/>
            </w:tcBorders>
            <w:vAlign w:val="center"/>
          </w:tcPr>
          <w:p w14:paraId="070D54DC" w14:textId="77777777" w:rsidR="00586B48" w:rsidRPr="00586B48" w:rsidRDefault="00586B48" w:rsidP="00586B48">
            <w:pPr>
              <w:spacing w:before="100" w:beforeAutospacing="1" w:after="100" w:afterAutospacing="1"/>
              <w:rPr>
                <w:sz w:val="24"/>
                <w:szCs w:val="24"/>
              </w:rPr>
            </w:pPr>
            <w:r w:rsidRPr="00586B48">
              <w:rPr>
                <w:sz w:val="24"/>
                <w:szCs w:val="24"/>
              </w:rPr>
              <w:t>Re-defined IMS incomplete (block 11). Added "/activities &amp; milestones” in blocks 11 and 12. Updated block 10 for consistency</w:t>
            </w:r>
          </w:p>
        </w:tc>
        <w:tc>
          <w:tcPr>
            <w:tcW w:w="510" w:type="pct"/>
            <w:tcBorders>
              <w:top w:val="outset" w:sz="6" w:space="0" w:color="auto"/>
              <w:left w:val="outset" w:sz="6" w:space="0" w:color="auto"/>
              <w:bottom w:val="outset" w:sz="6" w:space="0" w:color="auto"/>
              <w:right w:val="outset" w:sz="6" w:space="0" w:color="auto"/>
            </w:tcBorders>
            <w:vAlign w:val="center"/>
          </w:tcPr>
          <w:p w14:paraId="257D28CE" w14:textId="77777777" w:rsidR="00586B48" w:rsidRPr="00586B48" w:rsidRDefault="00586B48" w:rsidP="00586B48">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tcPr>
          <w:p w14:paraId="4D93391B" w14:textId="77777777" w:rsidR="00586B48" w:rsidRPr="00586B48" w:rsidRDefault="00586B48" w:rsidP="00586B48">
            <w:pPr>
              <w:spacing w:before="100" w:beforeAutospacing="1" w:after="100" w:afterAutospacing="1"/>
              <w:jc w:val="center"/>
              <w:rPr>
                <w:sz w:val="24"/>
                <w:szCs w:val="24"/>
              </w:rPr>
            </w:pPr>
            <w:r w:rsidRPr="00586B48">
              <w:rPr>
                <w:sz w:val="24"/>
                <w:szCs w:val="24"/>
              </w:rPr>
              <w:t>11/02/2020</w:t>
            </w:r>
          </w:p>
        </w:tc>
      </w:tr>
      <w:tr w:rsidR="00586B48" w:rsidRPr="00586B48" w14:paraId="4A72308B" w14:textId="77777777" w:rsidTr="00586B48">
        <w:trPr>
          <w:trHeight w:val="190"/>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157D46C0" w14:textId="77777777" w:rsidR="00586B48" w:rsidRPr="00586B48" w:rsidRDefault="00586B48" w:rsidP="00586B48">
            <w:pPr>
              <w:spacing w:before="100" w:beforeAutospacing="1" w:after="100" w:afterAutospacing="1"/>
              <w:rPr>
                <w:sz w:val="24"/>
                <w:szCs w:val="24"/>
              </w:rPr>
            </w:pPr>
            <w:r w:rsidRPr="00586B48">
              <w:rPr>
                <w:sz w:val="24"/>
                <w:szCs w:val="24"/>
              </w:rPr>
              <w:t>v4.0</w:t>
            </w:r>
          </w:p>
        </w:tc>
        <w:tc>
          <w:tcPr>
            <w:tcW w:w="3287" w:type="pct"/>
            <w:tcBorders>
              <w:top w:val="outset" w:sz="6" w:space="0" w:color="auto"/>
              <w:left w:val="outset" w:sz="6" w:space="0" w:color="auto"/>
              <w:bottom w:val="outset" w:sz="6" w:space="0" w:color="auto"/>
              <w:right w:val="outset" w:sz="6" w:space="0" w:color="auto"/>
            </w:tcBorders>
            <w:vAlign w:val="center"/>
          </w:tcPr>
          <w:p w14:paraId="02100281" w14:textId="77777777" w:rsidR="00586B48" w:rsidRPr="00586B48" w:rsidRDefault="00586B48" w:rsidP="00586B48">
            <w:pPr>
              <w:spacing w:before="100" w:beforeAutospacing="1" w:after="100" w:afterAutospacing="1"/>
              <w:rPr>
                <w:sz w:val="24"/>
                <w:szCs w:val="24"/>
              </w:rPr>
            </w:pPr>
            <w:r w:rsidRPr="00586B48">
              <w:rPr>
                <w:sz w:val="24"/>
                <w:szCs w:val="24"/>
              </w:rPr>
              <w:t>Changed Metric Template to delete old blocks 4, 9, 13, &amp; 14 &amp; updated block numbering &amp; wording. Removed Pass/Fail verbiage to allow assessment of test results case by case. Added “/supplier” blk 9 asm 2 for DECM consistency. Updated attribute number in blk 4 to match DECM tracker and methodology.</w:t>
            </w:r>
          </w:p>
        </w:tc>
        <w:tc>
          <w:tcPr>
            <w:tcW w:w="510" w:type="pct"/>
            <w:tcBorders>
              <w:top w:val="outset" w:sz="6" w:space="0" w:color="auto"/>
              <w:left w:val="outset" w:sz="6" w:space="0" w:color="auto"/>
              <w:bottom w:val="outset" w:sz="6" w:space="0" w:color="auto"/>
              <w:right w:val="outset" w:sz="6" w:space="0" w:color="auto"/>
            </w:tcBorders>
            <w:vAlign w:val="center"/>
          </w:tcPr>
          <w:p w14:paraId="3B3CBEAB" w14:textId="77777777" w:rsidR="00586B48" w:rsidRPr="00586B48" w:rsidRDefault="00586B48" w:rsidP="00586B48">
            <w:pPr>
              <w:spacing w:before="100" w:beforeAutospacing="1" w:after="100" w:afterAutospacing="1"/>
              <w:jc w:val="center"/>
              <w:rPr>
                <w:sz w:val="24"/>
                <w:szCs w:val="24"/>
              </w:rPr>
            </w:pPr>
            <w:r w:rsidRPr="00586B48">
              <w:rPr>
                <w:sz w:val="24"/>
                <w:szCs w:val="24"/>
              </w:rPr>
              <w:t>4, 9, 10</w:t>
            </w:r>
          </w:p>
        </w:tc>
        <w:tc>
          <w:tcPr>
            <w:tcW w:w="668" w:type="pct"/>
            <w:tcBorders>
              <w:top w:val="outset" w:sz="6" w:space="0" w:color="auto"/>
              <w:left w:val="outset" w:sz="6" w:space="0" w:color="auto"/>
              <w:bottom w:val="outset" w:sz="6" w:space="0" w:color="auto"/>
              <w:right w:val="outset" w:sz="6" w:space="0" w:color="auto"/>
            </w:tcBorders>
            <w:vAlign w:val="center"/>
          </w:tcPr>
          <w:p w14:paraId="246B7B9E" w14:textId="77777777" w:rsidR="00586B48" w:rsidRPr="00586B48" w:rsidRDefault="00586B48" w:rsidP="00586B48">
            <w:pPr>
              <w:spacing w:before="100" w:beforeAutospacing="1" w:after="100" w:afterAutospacing="1"/>
              <w:jc w:val="center"/>
              <w:rPr>
                <w:sz w:val="24"/>
                <w:szCs w:val="24"/>
              </w:rPr>
            </w:pPr>
            <w:r w:rsidRPr="00586B48">
              <w:rPr>
                <w:sz w:val="24"/>
                <w:szCs w:val="24"/>
              </w:rPr>
              <w:t>3/05/2021</w:t>
            </w:r>
          </w:p>
        </w:tc>
      </w:tr>
      <w:tr w:rsidR="00586B48" w:rsidRPr="00586B48" w14:paraId="05071A97" w14:textId="77777777" w:rsidTr="00586B48">
        <w:trPr>
          <w:trHeight w:val="197"/>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19BD1DAA" w14:textId="77777777" w:rsidR="00586B48" w:rsidRPr="00586B48" w:rsidRDefault="00586B48" w:rsidP="00586B48">
            <w:pPr>
              <w:spacing w:before="100" w:beforeAutospacing="1" w:after="100" w:afterAutospacing="1"/>
              <w:rPr>
                <w:sz w:val="24"/>
                <w:szCs w:val="24"/>
              </w:rPr>
            </w:pPr>
            <w:r w:rsidRPr="00586B48">
              <w:rPr>
                <w:sz w:val="24"/>
                <w:szCs w:val="24"/>
              </w:rPr>
              <w:t>v5.0</w:t>
            </w:r>
          </w:p>
        </w:tc>
        <w:tc>
          <w:tcPr>
            <w:tcW w:w="3287" w:type="pct"/>
            <w:tcBorders>
              <w:top w:val="outset" w:sz="6" w:space="0" w:color="auto"/>
              <w:left w:val="outset" w:sz="6" w:space="0" w:color="auto"/>
              <w:bottom w:val="outset" w:sz="6" w:space="0" w:color="auto"/>
              <w:right w:val="outset" w:sz="6" w:space="0" w:color="auto"/>
            </w:tcBorders>
            <w:vAlign w:val="center"/>
          </w:tcPr>
          <w:p w14:paraId="0727BC15" w14:textId="77777777" w:rsidR="00586B48" w:rsidRPr="00586B48" w:rsidRDefault="00586B48" w:rsidP="00586B48">
            <w:pPr>
              <w:spacing w:before="100" w:beforeAutospacing="1" w:after="100" w:afterAutospacing="1"/>
              <w:rPr>
                <w:sz w:val="24"/>
                <w:szCs w:val="24"/>
              </w:rPr>
            </w:pPr>
            <w:r w:rsidRPr="00586B48">
              <w:rPr>
                <w:sz w:val="24"/>
                <w:szCs w:val="24"/>
              </w:rPr>
              <w:t>No changes – updated to v5.0</w:t>
            </w:r>
          </w:p>
        </w:tc>
        <w:tc>
          <w:tcPr>
            <w:tcW w:w="510" w:type="pct"/>
            <w:tcBorders>
              <w:top w:val="outset" w:sz="6" w:space="0" w:color="auto"/>
              <w:left w:val="outset" w:sz="6" w:space="0" w:color="auto"/>
              <w:bottom w:val="outset" w:sz="6" w:space="0" w:color="auto"/>
              <w:right w:val="outset" w:sz="6" w:space="0" w:color="auto"/>
            </w:tcBorders>
            <w:vAlign w:val="center"/>
          </w:tcPr>
          <w:p w14:paraId="1A672362" w14:textId="77777777" w:rsidR="00586B48" w:rsidRPr="00586B48" w:rsidRDefault="00586B48" w:rsidP="00586B48">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tcPr>
          <w:p w14:paraId="01C53176" w14:textId="77777777" w:rsidR="00586B48" w:rsidRPr="00586B48" w:rsidRDefault="00586B48" w:rsidP="00586B48">
            <w:pPr>
              <w:spacing w:before="100" w:beforeAutospacing="1" w:after="100" w:afterAutospacing="1"/>
              <w:jc w:val="center"/>
              <w:rPr>
                <w:sz w:val="24"/>
                <w:szCs w:val="24"/>
              </w:rPr>
            </w:pPr>
            <w:r w:rsidRPr="00586B48">
              <w:rPr>
                <w:sz w:val="24"/>
                <w:szCs w:val="24"/>
              </w:rPr>
              <w:t>12/13/2021</w:t>
            </w:r>
          </w:p>
        </w:tc>
      </w:tr>
      <w:tr w:rsidR="00586B48" w:rsidRPr="00586B48" w14:paraId="63F7AACB" w14:textId="77777777" w:rsidTr="00586B48">
        <w:trPr>
          <w:trHeight w:val="197"/>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7C93D876" w14:textId="77777777" w:rsidR="00586B48" w:rsidRPr="00586B48" w:rsidRDefault="00586B48" w:rsidP="00586B48">
            <w:pPr>
              <w:spacing w:before="100" w:beforeAutospacing="1" w:after="100" w:afterAutospacing="1"/>
              <w:rPr>
                <w:sz w:val="24"/>
                <w:szCs w:val="24"/>
              </w:rPr>
            </w:pPr>
            <w:r w:rsidRPr="00586B48">
              <w:rPr>
                <w:sz w:val="24"/>
                <w:szCs w:val="24"/>
              </w:rPr>
              <w:t>v6.0</w:t>
            </w:r>
          </w:p>
        </w:tc>
        <w:tc>
          <w:tcPr>
            <w:tcW w:w="3287" w:type="pct"/>
            <w:tcBorders>
              <w:top w:val="outset" w:sz="6" w:space="0" w:color="auto"/>
              <w:left w:val="outset" w:sz="6" w:space="0" w:color="auto"/>
              <w:bottom w:val="outset" w:sz="6" w:space="0" w:color="auto"/>
              <w:right w:val="outset" w:sz="6" w:space="0" w:color="auto"/>
            </w:tcBorders>
            <w:vAlign w:val="center"/>
          </w:tcPr>
          <w:p w14:paraId="4EE4343F" w14:textId="77777777" w:rsidR="00586B48" w:rsidRPr="00586B48" w:rsidRDefault="00586B48" w:rsidP="00586B48">
            <w:pPr>
              <w:rPr>
                <w:sz w:val="24"/>
                <w:szCs w:val="24"/>
              </w:rPr>
            </w:pPr>
            <w:r w:rsidRPr="00586B48">
              <w:rPr>
                <w:sz w:val="24"/>
                <w:szCs w:val="24"/>
              </w:rPr>
              <w:t>Update layout for Section 508 Accessibility Compliance</w:t>
            </w:r>
          </w:p>
        </w:tc>
        <w:tc>
          <w:tcPr>
            <w:tcW w:w="510" w:type="pct"/>
            <w:tcBorders>
              <w:top w:val="outset" w:sz="6" w:space="0" w:color="auto"/>
              <w:left w:val="outset" w:sz="6" w:space="0" w:color="auto"/>
              <w:bottom w:val="outset" w:sz="6" w:space="0" w:color="auto"/>
              <w:right w:val="outset" w:sz="6" w:space="0" w:color="auto"/>
            </w:tcBorders>
            <w:vAlign w:val="center"/>
          </w:tcPr>
          <w:p w14:paraId="23B53C84" w14:textId="77777777" w:rsidR="00586B48" w:rsidRPr="00586B48" w:rsidRDefault="00586B48" w:rsidP="00586B48">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tcPr>
          <w:p w14:paraId="7ADF4F71" w14:textId="77777777" w:rsidR="00586B48" w:rsidRPr="00586B48" w:rsidRDefault="00586B48" w:rsidP="00586B48">
            <w:pPr>
              <w:spacing w:before="100" w:beforeAutospacing="1" w:after="100" w:afterAutospacing="1"/>
              <w:jc w:val="center"/>
              <w:rPr>
                <w:sz w:val="24"/>
                <w:szCs w:val="24"/>
              </w:rPr>
            </w:pPr>
            <w:r w:rsidRPr="00586B48">
              <w:rPr>
                <w:sz w:val="24"/>
                <w:szCs w:val="24"/>
              </w:rPr>
              <w:t>12/02/2022</w:t>
            </w:r>
          </w:p>
        </w:tc>
      </w:tr>
      <w:tr w:rsidR="00586B48" w:rsidRPr="00586B48" w14:paraId="66DEF8F7" w14:textId="77777777" w:rsidTr="00586B48">
        <w:trPr>
          <w:trHeight w:val="197"/>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0C957673" w14:textId="7B613030" w:rsidR="00586B48" w:rsidRPr="00586B48" w:rsidRDefault="00586B48" w:rsidP="00586B48">
            <w:pPr>
              <w:spacing w:before="100" w:beforeAutospacing="1" w:after="100" w:afterAutospacing="1"/>
              <w:rPr>
                <w:sz w:val="24"/>
                <w:szCs w:val="24"/>
              </w:rPr>
            </w:pPr>
            <w:r w:rsidRPr="00586B48">
              <w:rPr>
                <w:sz w:val="24"/>
                <w:szCs w:val="24"/>
              </w:rPr>
              <w:t>v</w:t>
            </w:r>
            <w:r>
              <w:rPr>
                <w:sz w:val="24"/>
                <w:szCs w:val="24"/>
              </w:rPr>
              <w:t>7</w:t>
            </w:r>
            <w:r w:rsidRPr="00586B48">
              <w:rPr>
                <w:sz w:val="24"/>
                <w:szCs w:val="24"/>
              </w:rPr>
              <w:t>.0</w:t>
            </w:r>
          </w:p>
        </w:tc>
        <w:tc>
          <w:tcPr>
            <w:tcW w:w="3287" w:type="pct"/>
            <w:tcBorders>
              <w:top w:val="outset" w:sz="6" w:space="0" w:color="auto"/>
              <w:left w:val="outset" w:sz="6" w:space="0" w:color="auto"/>
              <w:bottom w:val="outset" w:sz="6" w:space="0" w:color="auto"/>
              <w:right w:val="outset" w:sz="6" w:space="0" w:color="auto"/>
            </w:tcBorders>
            <w:vAlign w:val="center"/>
          </w:tcPr>
          <w:p w14:paraId="5CEDE022" w14:textId="0DBF186B" w:rsidR="00586B48" w:rsidRPr="00586B48" w:rsidRDefault="00586B48" w:rsidP="00586B48">
            <w:pPr>
              <w:rPr>
                <w:sz w:val="24"/>
                <w:szCs w:val="24"/>
              </w:rPr>
            </w:pPr>
            <w:r w:rsidRPr="00586B48">
              <w:rPr>
                <w:sz w:val="24"/>
                <w:szCs w:val="24"/>
              </w:rPr>
              <w:t>Update layout for Section 508 Accessibility Compliance</w:t>
            </w:r>
          </w:p>
        </w:tc>
        <w:tc>
          <w:tcPr>
            <w:tcW w:w="510" w:type="pct"/>
            <w:tcBorders>
              <w:top w:val="outset" w:sz="6" w:space="0" w:color="auto"/>
              <w:left w:val="outset" w:sz="6" w:space="0" w:color="auto"/>
              <w:bottom w:val="outset" w:sz="6" w:space="0" w:color="auto"/>
              <w:right w:val="outset" w:sz="6" w:space="0" w:color="auto"/>
            </w:tcBorders>
            <w:vAlign w:val="center"/>
          </w:tcPr>
          <w:p w14:paraId="2CBC67B2" w14:textId="77777777" w:rsidR="00586B48" w:rsidRPr="00586B48" w:rsidRDefault="00586B48" w:rsidP="00586B48">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tcPr>
          <w:p w14:paraId="52E2EE5B" w14:textId="504E9318" w:rsidR="00586B48" w:rsidRPr="00586B48" w:rsidRDefault="00586B48" w:rsidP="00586B48">
            <w:pPr>
              <w:spacing w:before="100" w:beforeAutospacing="1" w:after="100" w:afterAutospacing="1"/>
              <w:jc w:val="center"/>
              <w:rPr>
                <w:sz w:val="24"/>
                <w:szCs w:val="24"/>
              </w:rPr>
            </w:pPr>
            <w:r w:rsidRPr="00586B48">
              <w:rPr>
                <w:sz w:val="24"/>
                <w:szCs w:val="24"/>
              </w:rPr>
              <w:t>12/0</w:t>
            </w:r>
            <w:r>
              <w:rPr>
                <w:sz w:val="24"/>
                <w:szCs w:val="24"/>
              </w:rPr>
              <w:t>6</w:t>
            </w:r>
            <w:r w:rsidRPr="00586B48">
              <w:rPr>
                <w:sz w:val="24"/>
                <w:szCs w:val="24"/>
              </w:rPr>
              <w:t>/202</w:t>
            </w:r>
            <w:r>
              <w:rPr>
                <w:sz w:val="24"/>
                <w:szCs w:val="24"/>
              </w:rPr>
              <w:t>4</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90C45" w14:textId="77777777" w:rsidR="00AA25EB" w:rsidRDefault="00AA25EB" w:rsidP="00276BD9">
      <w:r>
        <w:separator/>
      </w:r>
    </w:p>
  </w:endnote>
  <w:endnote w:type="continuationSeparator" w:id="0">
    <w:p w14:paraId="03092A75" w14:textId="77777777" w:rsidR="00AA25EB" w:rsidRDefault="00AA25EB"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1AD4B" w14:textId="6F9EB7CF" w:rsidR="00276BD9" w:rsidRDefault="00165638">
    <w:pPr>
      <w:pStyle w:val="Footer"/>
    </w:pPr>
    <w:r>
      <w:t>V7</w:t>
    </w:r>
    <w:r w:rsidR="00315358" w:rsidRPr="00315358">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48DFA" w14:textId="77777777" w:rsidR="00AA25EB" w:rsidRDefault="00AA25EB" w:rsidP="00276BD9">
      <w:r>
        <w:separator/>
      </w:r>
    </w:p>
  </w:footnote>
  <w:footnote w:type="continuationSeparator" w:id="0">
    <w:p w14:paraId="4D08061D" w14:textId="77777777" w:rsidR="00AA25EB" w:rsidRDefault="00AA25EB"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75C0"/>
    <w:rsid w:val="00092071"/>
    <w:rsid w:val="000A41F6"/>
    <w:rsid w:val="000A6D7C"/>
    <w:rsid w:val="000B1228"/>
    <w:rsid w:val="000D6A72"/>
    <w:rsid w:val="000E266A"/>
    <w:rsid w:val="000E5AE6"/>
    <w:rsid w:val="000E7C16"/>
    <w:rsid w:val="001515D5"/>
    <w:rsid w:val="001645A0"/>
    <w:rsid w:val="00165638"/>
    <w:rsid w:val="00165DDB"/>
    <w:rsid w:val="00167F4B"/>
    <w:rsid w:val="00176E33"/>
    <w:rsid w:val="00182173"/>
    <w:rsid w:val="00183DDE"/>
    <w:rsid w:val="00191832"/>
    <w:rsid w:val="0019408B"/>
    <w:rsid w:val="00194936"/>
    <w:rsid w:val="001C49EC"/>
    <w:rsid w:val="001D1B58"/>
    <w:rsid w:val="001D78FC"/>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6BD9"/>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5A7"/>
    <w:rsid w:val="00356AFB"/>
    <w:rsid w:val="00357122"/>
    <w:rsid w:val="00361B9C"/>
    <w:rsid w:val="00364EBF"/>
    <w:rsid w:val="00366997"/>
    <w:rsid w:val="003717E7"/>
    <w:rsid w:val="00374210"/>
    <w:rsid w:val="00377F1B"/>
    <w:rsid w:val="003A70DF"/>
    <w:rsid w:val="003A775C"/>
    <w:rsid w:val="003C175D"/>
    <w:rsid w:val="003C6D2D"/>
    <w:rsid w:val="00401F7C"/>
    <w:rsid w:val="004361D8"/>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86B48"/>
    <w:rsid w:val="00591825"/>
    <w:rsid w:val="005A25EC"/>
    <w:rsid w:val="005A57DE"/>
    <w:rsid w:val="005A79BD"/>
    <w:rsid w:val="005B5F20"/>
    <w:rsid w:val="005E08FD"/>
    <w:rsid w:val="005F1143"/>
    <w:rsid w:val="005F5408"/>
    <w:rsid w:val="00600602"/>
    <w:rsid w:val="00615765"/>
    <w:rsid w:val="00622A82"/>
    <w:rsid w:val="0062672C"/>
    <w:rsid w:val="0066045D"/>
    <w:rsid w:val="00667FB0"/>
    <w:rsid w:val="0067633E"/>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45C62"/>
    <w:rsid w:val="00872C2A"/>
    <w:rsid w:val="00881707"/>
    <w:rsid w:val="0089326A"/>
    <w:rsid w:val="008A02ED"/>
    <w:rsid w:val="008A22AC"/>
    <w:rsid w:val="008C7D39"/>
    <w:rsid w:val="008D6398"/>
    <w:rsid w:val="008D7F63"/>
    <w:rsid w:val="008F25B3"/>
    <w:rsid w:val="0090119A"/>
    <w:rsid w:val="00932948"/>
    <w:rsid w:val="009400A5"/>
    <w:rsid w:val="00946E11"/>
    <w:rsid w:val="00966B65"/>
    <w:rsid w:val="009719F7"/>
    <w:rsid w:val="00986098"/>
    <w:rsid w:val="009A3637"/>
    <w:rsid w:val="009B145B"/>
    <w:rsid w:val="009D4A5F"/>
    <w:rsid w:val="009E74D2"/>
    <w:rsid w:val="009F1190"/>
    <w:rsid w:val="009F2A1E"/>
    <w:rsid w:val="009F7429"/>
    <w:rsid w:val="00A14A56"/>
    <w:rsid w:val="00A3252E"/>
    <w:rsid w:val="00A33A24"/>
    <w:rsid w:val="00A41CB2"/>
    <w:rsid w:val="00A443D9"/>
    <w:rsid w:val="00A4603E"/>
    <w:rsid w:val="00A47F61"/>
    <w:rsid w:val="00A638E0"/>
    <w:rsid w:val="00A63BF8"/>
    <w:rsid w:val="00A707B8"/>
    <w:rsid w:val="00A8458D"/>
    <w:rsid w:val="00A85EF4"/>
    <w:rsid w:val="00AA0E4C"/>
    <w:rsid w:val="00AA25EB"/>
    <w:rsid w:val="00AD02AD"/>
    <w:rsid w:val="00AD1D49"/>
    <w:rsid w:val="00AD2663"/>
    <w:rsid w:val="00AD5B84"/>
    <w:rsid w:val="00AE5098"/>
    <w:rsid w:val="00AF1682"/>
    <w:rsid w:val="00AF577E"/>
    <w:rsid w:val="00B219BF"/>
    <w:rsid w:val="00B3534F"/>
    <w:rsid w:val="00B37A72"/>
    <w:rsid w:val="00B501F6"/>
    <w:rsid w:val="00B640A0"/>
    <w:rsid w:val="00B70113"/>
    <w:rsid w:val="00B73603"/>
    <w:rsid w:val="00B811B4"/>
    <w:rsid w:val="00B82D96"/>
    <w:rsid w:val="00B9331F"/>
    <w:rsid w:val="00BA0344"/>
    <w:rsid w:val="00BB2D13"/>
    <w:rsid w:val="00BB44DC"/>
    <w:rsid w:val="00BB5146"/>
    <w:rsid w:val="00BE6554"/>
    <w:rsid w:val="00C02043"/>
    <w:rsid w:val="00C11263"/>
    <w:rsid w:val="00C35FCA"/>
    <w:rsid w:val="00C365CD"/>
    <w:rsid w:val="00C510CC"/>
    <w:rsid w:val="00C530B2"/>
    <w:rsid w:val="00C553B2"/>
    <w:rsid w:val="00C6210D"/>
    <w:rsid w:val="00C77BC4"/>
    <w:rsid w:val="00C866DE"/>
    <w:rsid w:val="00C97054"/>
    <w:rsid w:val="00CC7C02"/>
    <w:rsid w:val="00CD6677"/>
    <w:rsid w:val="00CE6789"/>
    <w:rsid w:val="00CF0536"/>
    <w:rsid w:val="00CF4973"/>
    <w:rsid w:val="00D038D7"/>
    <w:rsid w:val="00D079CA"/>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E2A36"/>
    <w:rsid w:val="00EF6A82"/>
    <w:rsid w:val="00F075D7"/>
    <w:rsid w:val="00F11153"/>
    <w:rsid w:val="00F117A0"/>
    <w:rsid w:val="00F15DB1"/>
    <w:rsid w:val="00F252ED"/>
    <w:rsid w:val="00F265F4"/>
    <w:rsid w:val="00F31543"/>
    <w:rsid w:val="00F61923"/>
    <w:rsid w:val="00F659FA"/>
    <w:rsid w:val="00F74643"/>
    <w:rsid w:val="00F754E2"/>
    <w:rsid w:val="00F7738C"/>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2.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3.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333</TotalTime>
  <Pages>3</Pages>
  <Words>491</Words>
  <Characters>2799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3284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COST AND PRICING RC (USA)</cp:lastModifiedBy>
  <cp:revision>71</cp:revision>
  <cp:lastPrinted>2015-08-13T20:27:00Z</cp:lastPrinted>
  <dcterms:created xsi:type="dcterms:W3CDTF">2024-11-14T14:08:00Z</dcterms:created>
  <dcterms:modified xsi:type="dcterms:W3CDTF">2024-11-22T18:11:00Z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